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Aruanne toote kohta: Aroma King – Mint</w:t>
      </w:r>
    </w:p>
    <w:p>
      <w:pPr>
        <w:pStyle w:val="Heading2"/>
      </w:pPr>
      <w:r>
        <w:t>1. Müügimahud kaubamärgi ja toote tüübi järgi</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Kaubamärk / Toode</w:t>
            </w:r>
          </w:p>
        </w:tc>
        <w:tc>
          <w:tcPr>
            <w:tcW w:type="dxa" w:w="2160"/>
          </w:tcPr>
          <w:p>
            <w:r>
              <w:t>Ribakood</w:t>
            </w:r>
          </w:p>
        </w:tc>
        <w:tc>
          <w:tcPr>
            <w:tcW w:type="dxa" w:w="2160"/>
          </w:tcPr>
          <w:p>
            <w:r>
              <w:t>Müüdud ühikute arv</w:t>
            </w:r>
          </w:p>
        </w:tc>
        <w:tc>
          <w:tcPr>
            <w:tcW w:type="dxa" w:w="2160"/>
          </w:tcPr>
          <w:p>
            <w:r>
              <w:t>Tootekood (ID)</w:t>
            </w:r>
          </w:p>
        </w:tc>
      </w:tr>
      <w:tr>
        <w:tc>
          <w:tcPr>
            <w:tcW w:type="dxa" w:w="2160"/>
          </w:tcPr>
          <w:p>
            <w:r>
              <w:t>Aroma King – Mint</w:t>
            </w:r>
          </w:p>
        </w:tc>
        <w:tc>
          <w:tcPr>
            <w:tcW w:type="dxa" w:w="2160"/>
          </w:tcPr>
          <w:p>
            <w:r>
              <w:t>5905311249351</w:t>
            </w:r>
          </w:p>
        </w:tc>
        <w:tc>
          <w:tcPr>
            <w:tcW w:type="dxa" w:w="2160"/>
          </w:tcPr>
          <w:p>
            <w:r>
              <w:t>4 922 tk</w:t>
            </w:r>
          </w:p>
        </w:tc>
        <w:tc>
          <w:tcPr>
            <w:tcW w:type="dxa" w:w="2160"/>
          </w:tcPr>
          <w:p>
            <w:r>
              <w:t>05922-23-00369</w:t>
            </w:r>
          </w:p>
        </w:tc>
      </w:tr>
    </w:tbl>
    <w:p>
      <w:pPr>
        <w:pStyle w:val="Heading2"/>
      </w:pPr>
      <w:r>
        <w:t>2. Teave erinevate tarbijarühmade eelistuste kohta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Tarbijarühm</w:t>
            </w:r>
          </w:p>
        </w:tc>
        <w:tc>
          <w:tcPr>
            <w:tcW w:type="dxa" w:w="2160"/>
          </w:tcPr>
          <w:p>
            <w:r>
              <w:t>Eelistused ja käitumine</w:t>
            </w:r>
          </w:p>
        </w:tc>
        <w:tc>
          <w:tcPr>
            <w:tcW w:type="dxa" w:w="2160"/>
          </w:tcPr>
          <w:p>
            <w:r>
              <w:t>Valiku põhjused</w:t>
            </w:r>
          </w:p>
        </w:tc>
        <w:tc>
          <w:tcPr>
            <w:tcW w:type="dxa" w:w="2160"/>
          </w:tcPr>
          <w:p>
            <w:r>
              <w:t>Kasutussagedus</w:t>
            </w:r>
          </w:p>
        </w:tc>
      </w:tr>
      <w:tr>
        <w:tc>
          <w:tcPr>
            <w:tcW w:type="dxa" w:w="2160"/>
          </w:tcPr>
          <w:p>
            <w:r>
              <w:t>Noored (18–25 a)</w:t>
            </w:r>
          </w:p>
        </w:tc>
        <w:tc>
          <w:tcPr>
            <w:tcW w:type="dxa" w:w="2160"/>
          </w:tcPr>
          <w:p>
            <w:r>
              <w:t>Meeldiv jahutav ja kerge maitse, mida seostatakse nätsu ja suuvärskendajatega.</w:t>
            </w:r>
          </w:p>
        </w:tc>
        <w:tc>
          <w:tcPr>
            <w:tcW w:type="dxa" w:w="2160"/>
          </w:tcPr>
          <w:p>
            <w:r>
              <w:t>Tuntav mentooliefekt, sobib „esimeseks veibiks“, esteetiline pakend</w:t>
            </w:r>
          </w:p>
        </w:tc>
        <w:tc>
          <w:tcPr>
            <w:tcW w:type="dxa" w:w="2160"/>
          </w:tcPr>
          <w:p>
            <w:r>
              <w:t>Katsetuslik või peolaual</w:t>
            </w:r>
          </w:p>
        </w:tc>
      </w:tr>
      <w:tr>
        <w:tc>
          <w:tcPr>
            <w:tcW w:type="dxa" w:w="2160"/>
          </w:tcPr>
          <w:p>
            <w:r>
              <w:t>Mittesuitsetajad / algajad</w:t>
            </w:r>
          </w:p>
        </w:tc>
        <w:tc>
          <w:tcPr>
            <w:tcW w:type="dxa" w:w="2160"/>
          </w:tcPr>
          <w:p>
            <w:r>
              <w:t>Valivad aeg-ajalt maitse pärast, mitte nikotiini pärast.</w:t>
            </w:r>
          </w:p>
        </w:tc>
        <w:tc>
          <w:tcPr>
            <w:tcW w:type="dxa" w:w="2160"/>
          </w:tcPr>
          <w:p>
            <w:r>
              <w:t>Värske, mitte liiga intensiivne, kergem kui tubakamaitsed</w:t>
            </w:r>
          </w:p>
        </w:tc>
        <w:tc>
          <w:tcPr>
            <w:tcW w:type="dxa" w:w="2160"/>
          </w:tcPr>
          <w:p>
            <w:r>
              <w:t>Väga harv, uudishimulik proovimine</w:t>
            </w:r>
          </w:p>
        </w:tc>
      </w:tr>
      <w:tr>
        <w:tc>
          <w:tcPr>
            <w:tcW w:type="dxa" w:w="2160"/>
          </w:tcPr>
          <w:p>
            <w:r>
              <w:t>Püsitarbijad (veipijad)</w:t>
            </w:r>
          </w:p>
        </w:tc>
        <w:tc>
          <w:tcPr>
            <w:tcW w:type="dxa" w:w="2160"/>
          </w:tcPr>
          <w:p>
            <w:r>
              <w:t>Kasutavad regulaarselt kui alternatiiv tubakamaitsele.</w:t>
            </w:r>
          </w:p>
        </w:tc>
        <w:tc>
          <w:tcPr>
            <w:tcW w:type="dxa" w:w="2160"/>
          </w:tcPr>
          <w:p>
            <w:r>
              <w:t>Puhas ja värskendav, ei tekita väsimust maitsest</w:t>
            </w:r>
          </w:p>
        </w:tc>
        <w:tc>
          <w:tcPr>
            <w:tcW w:type="dxa" w:w="2160"/>
          </w:tcPr>
          <w:p>
            <w:r>
              <w:t>Igapäevane või mitmekordne</w:t>
            </w:r>
          </w:p>
        </w:tc>
      </w:tr>
    </w:tbl>
    <w:p>
      <w:pPr>
        <w:pStyle w:val="Heading2"/>
      </w:pPr>
      <w:r>
        <w:t>3. Müügikanalid</w:t>
      </w:r>
    </w:p>
    <w:p>
      <w:r>
        <w:t>• Jaemüük: spetsialiseeritud vape-kauplustes täiskasvanutele</w:t>
        <w:br/>
        <w:t>• Hulgimüük: läbi volitatud turustajate ja edasimüüjate</w:t>
      </w:r>
    </w:p>
    <w:p>
      <w:pPr>
        <w:pStyle w:val="Heading2"/>
      </w:pPr>
      <w:r>
        <w:t>4. Turu-uuring: Mint maitse tajumine</w:t>
      </w:r>
    </w:p>
    <w:p>
      <w:r>
        <w:t>Eesmärk:</w:t>
        <w:br/>
        <w:t>Analüüsida Mint maitse tarbimist ja vastuvõttu erinevates EL riikides.</w:t>
        <w:br/>
      </w:r>
    </w:p>
    <w:p>
      <w:r>
        <w:t>Metoodika:</w:t>
        <w:br/>
        <w:t>2023. aastal koguti tagasisidet klientidelt ja jaemüüjatelt Saksamaal, Eestis, Poolas, Horvaatias ja Leedus.</w:t>
        <w:br/>
      </w:r>
    </w:p>
    <w:p>
      <w:r>
        <w:t>Peamised järeldused:</w:t>
      </w:r>
    </w:p>
    <w:p>
      <w:r>
        <w:t>- Mint maitse on üks populaarsemaid mentaolipõhiseid tooteid.</w:t>
      </w:r>
    </w:p>
    <w:p>
      <w:r>
        <w:t>- Sobib hästi igapäevaseks kasutamiseks, kuna ei ole liiga intensiivne.</w:t>
      </w:r>
    </w:p>
    <w:p>
      <w:r>
        <w:t>- Tarbijad hindavad stabiilsust, „hingamisvärskust“ ja pehmust.</w:t>
      </w:r>
    </w:p>
    <w:p>
      <w:r>
        <w:t>- Müüginumbrid püsivad kõrged just jaemüügivõrgus, eriti linnades.</w:t>
      </w:r>
    </w:p>
    <w:p>
      <w:pPr>
        <w:pStyle w:val="Heading2"/>
      </w:pPr>
      <w:r>
        <w:t>5. Kokkuvõte</w:t>
      </w:r>
    </w:p>
    <w:p>
      <w:r>
        <w:t>Aroma King – Mint on mitmekülgne ja tarbijasõbralik valik nii algajatele kui kogenud kasutajatele. Toote puhas mentoolimaitse ja kerge iseloom muudavad selle igapäevaseks alternatiiviks teistele maitsetele. See sobib hästi täiskasvanud tarbijatele, kes otsivad värskust, lihtsust ja usaldusväärsust. Toode vastab TPD nõuetele ning on sobilik reguleeritud turgudel müümiseks ja reklaamimiseks.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